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E2" w:rsidRPr="008C5664" w:rsidRDefault="00B315E2" w:rsidP="00B315E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C5664">
        <w:rPr>
          <w:rFonts w:ascii="Times New Roman" w:hAnsi="Times New Roman" w:cs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B315E2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B315E2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DC">
              <w:rPr>
                <w:rFonts w:ascii="Times New Roman" w:hAnsi="Times New Roman" w:cs="Times New Roman"/>
                <w:b/>
                <w:sz w:val="24"/>
                <w:szCs w:val="24"/>
              </w:rPr>
              <w:t>16.05.2022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315E2" w:rsidRPr="008C5664" w:rsidRDefault="00B315E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B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315E2" w:rsidRPr="005B0892" w:rsidRDefault="00B315E2" w:rsidP="00B315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TOPLANTIYA KATILANLAR 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1- Prof. Dr. Muhammet Sadık AKDEMİR          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2- Prof. Dr. İsmail Hakkı GÖKSOY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3- Prof. Dr. Ali Galip GEZGİN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4- Prof. Dr. Kemaleddin TAŞ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5- Doç. Dr. Ali BULUT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6- Doç. Dr. Ünal YERLİKAYA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7- 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>. Üyesi Ahmet Muhammet PEŞE</w:t>
      </w:r>
    </w:p>
    <w:p w:rsidR="00B315E2" w:rsidRPr="008C5664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8- Arş. Gör. Dr. Muhammet YURTSEVEN</w:t>
      </w:r>
    </w:p>
    <w:p w:rsidR="00B315E2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8C5664">
        <w:rPr>
          <w:rFonts w:ascii="Times New Roman" w:hAnsi="Times New Roman" w:cs="Times New Roman"/>
          <w:sz w:val="24"/>
          <w:szCs w:val="24"/>
        </w:rPr>
        <w:t>Öğrenci Temsilcisi Ramazan ÖZDEMİR</w:t>
      </w:r>
    </w:p>
    <w:p w:rsidR="00B315E2" w:rsidRPr="005B0892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5E2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AKDEMİR’in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 başkanlığında toplandı.</w:t>
      </w:r>
    </w:p>
    <w:p w:rsidR="00B315E2" w:rsidRPr="005B0892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15E2" w:rsidRDefault="00B315E2" w:rsidP="00B31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664">
        <w:rPr>
          <w:rFonts w:ascii="Times New Roman" w:hAnsi="Times New Roman" w:cs="Times New Roman"/>
          <w:b/>
          <w:sz w:val="24"/>
          <w:szCs w:val="24"/>
          <w:u w:val="single"/>
        </w:rPr>
        <w:t>KARARLAR:</w:t>
      </w:r>
    </w:p>
    <w:p w:rsidR="00B315E2" w:rsidRPr="004B6BA3" w:rsidRDefault="00B315E2" w:rsidP="00B315E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4B6B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proofErr w:type="spellStart"/>
      <w:r w:rsidRPr="004B6B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</w:t>
      </w:r>
      <w:proofErr w:type="spellEnd"/>
      <w:r w:rsidRPr="004B6B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Gör. Abdullah </w:t>
      </w:r>
      <w:proofErr w:type="spellStart"/>
      <w:r w:rsidRPr="004B6B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ERTUÇ’un</w:t>
      </w:r>
      <w:proofErr w:type="spellEnd"/>
      <w:r w:rsidRPr="004B6B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Görev Süresi Uzatımı Hakkında.</w:t>
      </w:r>
    </w:p>
    <w:p w:rsidR="00B315E2" w:rsidRPr="004B6BA3" w:rsidRDefault="00B315E2" w:rsidP="00B315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Temel İslam Bilimleri 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.05.2020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</w:t>
      </w: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>72280263-903.99-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262957</w:t>
      </w: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yazıları ve ekleri incelendi. </w:t>
      </w:r>
    </w:p>
    <w:p w:rsidR="00B315E2" w:rsidRPr="004B6BA3" w:rsidRDefault="00B315E2" w:rsidP="00B315E2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B6BA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Aşağıda unvanı ve adı soyadı yazılı Öğretim Görevlimizin 2547 Sayılı Yükseköğretim Kanunu’nun 31. maddesi uyarınca görev süresinin bitiş tarihinden itibaren 2 (iki) yıl süreyle uzatılarak, yeniden atanmasının uygunluğuna ve konunun Rektörlük Makamına teklifine;</w:t>
      </w:r>
    </w:p>
    <w:tbl>
      <w:tblPr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261"/>
        <w:gridCol w:w="2265"/>
        <w:gridCol w:w="2694"/>
        <w:gridCol w:w="1842"/>
      </w:tblGrid>
      <w:tr w:rsidR="00B315E2" w:rsidRPr="004B6BA3" w:rsidTr="00054F80">
        <w:trPr>
          <w:trHeight w:val="284"/>
        </w:trPr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Sicil No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Adı ve Soyadı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 Süresi Bitiş Tarihi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Uzatılacak Süre</w:t>
            </w:r>
          </w:p>
        </w:tc>
      </w:tr>
      <w:tr w:rsidR="00B315E2" w:rsidRPr="004B6BA3" w:rsidTr="00054F80">
        <w:trPr>
          <w:trHeight w:val="284"/>
        </w:trPr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>09958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proofErr w:type="spellStart"/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>. Gör.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 xml:space="preserve">Abdullah ERTUÇ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>31.05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.2022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15E2" w:rsidRPr="004B6BA3" w:rsidRDefault="00B315E2" w:rsidP="0005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4B6BA3">
              <w:rPr>
                <w:rFonts w:ascii="Times New Roman" w:eastAsia="Times New Roman" w:hAnsi="Times New Roman" w:cs="Times New Roman"/>
                <w:lang w:eastAsia="tr-TR"/>
              </w:rPr>
              <w:t xml:space="preserve">        2 (iki) Yıl</w:t>
            </w:r>
          </w:p>
        </w:tc>
      </w:tr>
    </w:tbl>
    <w:p w:rsidR="00B315E2" w:rsidRPr="004B6BA3" w:rsidRDefault="00B315E2" w:rsidP="00B315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15E2" w:rsidRPr="00297D1F" w:rsidRDefault="00B315E2" w:rsidP="00B315E2">
      <w:pPr>
        <w:tabs>
          <w:tab w:val="left" w:pos="-142"/>
          <w:tab w:val="left" w:pos="426"/>
          <w:tab w:val="left" w:pos="567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97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Arş. Gör.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Dr. Muhammet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YURTSEVEN’in</w:t>
      </w:r>
      <w:proofErr w:type="spellEnd"/>
      <w:r w:rsidRPr="00297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Yurtdışı Görevlendirmesi Hakkında.</w:t>
      </w:r>
    </w:p>
    <w:p w:rsidR="00B315E2" w:rsidRPr="00297D1F" w:rsidRDefault="00B315E2" w:rsidP="00B315E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Temel İslam Bilimleri 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10.05.2022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>72280263-903.07.03-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262973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ve 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50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/01 </w:t>
      </w:r>
      <w:proofErr w:type="spellStart"/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B315E2" w:rsidRPr="00297D1F" w:rsidRDefault="00B315E2" w:rsidP="00B315E2">
      <w:pPr>
        <w:tabs>
          <w:tab w:val="left" w:pos="426"/>
          <w:tab w:val="left" w:pos="709"/>
        </w:tabs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Temel İslam Bilimleri Bölümü </w:t>
      </w:r>
      <w:r>
        <w:rPr>
          <w:rFonts w:ascii="Times New Roman" w:hAnsi="Times New Roman" w:cs="Times New Roman"/>
          <w:color w:val="212529"/>
          <w:sz w:val="24"/>
          <w:szCs w:val="24"/>
        </w:rPr>
        <w:t>Kur’an-ı Kerim Okuma v</w:t>
      </w:r>
      <w:r w:rsidRPr="00297D1F">
        <w:rPr>
          <w:rFonts w:ascii="Times New Roman" w:hAnsi="Times New Roman" w:cs="Times New Roman"/>
          <w:color w:val="212529"/>
          <w:sz w:val="24"/>
          <w:szCs w:val="24"/>
        </w:rPr>
        <w:t>e Kıraat İlmi Anabilim Dal</w:t>
      </w:r>
      <w:r>
        <w:rPr>
          <w:rFonts w:ascii="Times New Roman" w:hAnsi="Times New Roman" w:cs="Times New Roman"/>
          <w:color w:val="212529"/>
          <w:sz w:val="24"/>
          <w:szCs w:val="24"/>
        </w:rPr>
        <w:t>ı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Arş. Gör.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Muhammet YURTSEVEN </w:t>
      </w:r>
      <w:proofErr w:type="spellStart"/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K107 Training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Mobility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kapsamında Malezya Uluslararası İslam Üniversitesi İslami Bankacılık ve Finans Enstitüsü’nde ders alma etkinliğine 03-09 Haziran.2022 tarihlerinde katılacağı ve derslerin dışında kalan zamanda araştırma yapacağından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01-18 Haziran 2022 tari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>hlerinde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 (on sekiz) gün süreyle 2547 sayılı Yükseköğretim K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anununun 39. maddesi gereği </w:t>
      </w:r>
      <w:r w:rsidRPr="00297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yolluksuz-</w:t>
      </w:r>
      <w:proofErr w:type="spellStart"/>
      <w:r w:rsidRPr="00297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yevmiyesiz</w:t>
      </w:r>
      <w:proofErr w:type="spellEnd"/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Malezya’da</w:t>
      </w:r>
      <w:r w:rsidRPr="00297D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görevlendirilmesinin uygunluğuna ve konunun Rektörlük Makamına arzına;</w:t>
      </w:r>
      <w:proofErr w:type="gramEnd"/>
    </w:p>
    <w:p w:rsidR="00B315E2" w:rsidRPr="00BF5F6F" w:rsidRDefault="00B315E2" w:rsidP="00B315E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BF5F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Dr. </w:t>
      </w:r>
      <w:proofErr w:type="spellStart"/>
      <w:r w:rsidRPr="00BF5F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</w:t>
      </w:r>
      <w:proofErr w:type="spellEnd"/>
      <w:r w:rsidRPr="00BF5F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Üyesi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Belkıs ÖZSOY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DEMİRAY’ın</w:t>
      </w:r>
      <w:proofErr w:type="spellEnd"/>
      <w:r w:rsidRPr="00BF5F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Ders Telafi Dilekçesi Hakkında.</w:t>
      </w:r>
    </w:p>
    <w:p w:rsidR="00B315E2" w:rsidRPr="00BF5F6F" w:rsidRDefault="00B315E2" w:rsidP="00B315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İslam Tarihi ve Sanatları Bölüm Başkanlığının,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10.05.200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E-44995478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>-105.01/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263700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incelendi.</w:t>
      </w:r>
    </w:p>
    <w:p w:rsidR="00B315E2" w:rsidRPr="00BF5F6F" w:rsidRDefault="00B315E2" w:rsidP="00B315E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Dr. </w:t>
      </w:r>
      <w:proofErr w:type="spellStart"/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Belkıs ÖZSOY DEMİRAY 11-13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Mayıs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üç) gün süreyle Kahramanmaraş’ta </w:t>
      </w:r>
      <w:r w:rsidRPr="00BF5F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görevli olduğundan derslerini aşağıdaki program çerçevesinde telafi etmesinin uygunluğuna; </w:t>
      </w:r>
    </w:p>
    <w:tbl>
      <w:tblPr>
        <w:tblStyle w:val="TabloKlavuzu71"/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1134"/>
        <w:gridCol w:w="1134"/>
        <w:gridCol w:w="1134"/>
        <w:gridCol w:w="1134"/>
        <w:gridCol w:w="1134"/>
      </w:tblGrid>
      <w:tr w:rsidR="00B315E2" w:rsidRPr="00BF5F6F" w:rsidTr="00054F80">
        <w:trPr>
          <w:trHeight w:val="376"/>
        </w:trPr>
        <w:tc>
          <w:tcPr>
            <w:tcW w:w="1985" w:type="dxa"/>
            <w:vMerge w:val="restart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Kodu ve Adı</w:t>
            </w:r>
          </w:p>
        </w:tc>
        <w:tc>
          <w:tcPr>
            <w:tcW w:w="850" w:type="dxa"/>
            <w:vMerge w:val="restart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Şubesi</w:t>
            </w:r>
          </w:p>
        </w:tc>
        <w:tc>
          <w:tcPr>
            <w:tcW w:w="993" w:type="dxa"/>
            <w:vMerge w:val="restart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Öğretimi</w:t>
            </w:r>
          </w:p>
          <w:p w:rsidR="00B315E2" w:rsidRPr="00BF5F6F" w:rsidRDefault="00B315E2" w:rsidP="00054F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(I.-II.)</w:t>
            </w:r>
          </w:p>
        </w:tc>
        <w:tc>
          <w:tcPr>
            <w:tcW w:w="1134" w:type="dxa"/>
            <w:vMerge w:val="restart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Kaç Saat Telafi Yapılacak</w:t>
            </w:r>
          </w:p>
        </w:tc>
        <w:tc>
          <w:tcPr>
            <w:tcW w:w="2268" w:type="dxa"/>
            <w:gridSpan w:val="2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Ders Programındaki</w:t>
            </w:r>
          </w:p>
        </w:tc>
        <w:tc>
          <w:tcPr>
            <w:tcW w:w="2268" w:type="dxa"/>
            <w:gridSpan w:val="2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Telafi Edileceği</w:t>
            </w:r>
          </w:p>
        </w:tc>
      </w:tr>
      <w:tr w:rsidR="00B315E2" w:rsidRPr="00BF5F6F" w:rsidTr="00054F80">
        <w:trPr>
          <w:trHeight w:val="227"/>
        </w:trPr>
        <w:tc>
          <w:tcPr>
            <w:tcW w:w="1985" w:type="dxa"/>
            <w:vMerge/>
            <w:vAlign w:val="center"/>
          </w:tcPr>
          <w:p w:rsidR="00B315E2" w:rsidRPr="00BF5F6F" w:rsidRDefault="00B315E2" w:rsidP="00054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vMerge/>
            <w:vAlign w:val="center"/>
          </w:tcPr>
          <w:p w:rsidR="00B315E2" w:rsidRPr="00BF5F6F" w:rsidRDefault="00B315E2" w:rsidP="00054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vMerge/>
            <w:vAlign w:val="center"/>
          </w:tcPr>
          <w:p w:rsidR="00B315E2" w:rsidRPr="00BF5F6F" w:rsidRDefault="00B315E2" w:rsidP="00054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Merge/>
            <w:vAlign w:val="center"/>
          </w:tcPr>
          <w:p w:rsidR="00B315E2" w:rsidRPr="00BF5F6F" w:rsidRDefault="00B315E2" w:rsidP="00054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Tarihi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Saati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Tarihi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Saati</w:t>
            </w:r>
          </w:p>
        </w:tc>
      </w:tr>
      <w:tr w:rsidR="00B315E2" w:rsidRPr="00BF5F6F" w:rsidTr="00054F80">
        <w:trPr>
          <w:trHeight w:val="227"/>
        </w:trPr>
        <w:tc>
          <w:tcPr>
            <w:tcW w:w="1985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İslam Tarihi II</w:t>
            </w:r>
          </w:p>
        </w:tc>
        <w:tc>
          <w:tcPr>
            <w:tcW w:w="850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993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5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I.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11.10-12.40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12.30-14.00</w:t>
            </w:r>
          </w:p>
        </w:tc>
      </w:tr>
      <w:tr w:rsidR="00B315E2" w:rsidRPr="00BF5F6F" w:rsidTr="00054F80">
        <w:trPr>
          <w:trHeight w:val="227"/>
        </w:trPr>
        <w:tc>
          <w:tcPr>
            <w:tcW w:w="1985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İslam Tarihi II</w:t>
            </w:r>
          </w:p>
        </w:tc>
        <w:tc>
          <w:tcPr>
            <w:tcW w:w="850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993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5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II.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12.30-14.00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10.30-12.00</w:t>
            </w:r>
          </w:p>
        </w:tc>
      </w:tr>
      <w:tr w:rsidR="00B315E2" w:rsidRPr="00BF5F6F" w:rsidTr="00054F80">
        <w:trPr>
          <w:trHeight w:val="227"/>
        </w:trPr>
        <w:tc>
          <w:tcPr>
            <w:tcW w:w="1985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İslam Tarihi II</w:t>
            </w:r>
          </w:p>
        </w:tc>
        <w:tc>
          <w:tcPr>
            <w:tcW w:w="850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993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5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II.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13.50-15.20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11.50-13.20</w:t>
            </w:r>
          </w:p>
        </w:tc>
      </w:tr>
      <w:tr w:rsidR="00B315E2" w:rsidRPr="00BF5F6F" w:rsidTr="00054F80">
        <w:trPr>
          <w:trHeight w:val="227"/>
        </w:trPr>
        <w:tc>
          <w:tcPr>
            <w:tcW w:w="1985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Hz.Muhammed’in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Hayatı</w:t>
            </w:r>
          </w:p>
        </w:tc>
        <w:tc>
          <w:tcPr>
            <w:tcW w:w="850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ÜOS</w:t>
            </w:r>
          </w:p>
        </w:tc>
        <w:tc>
          <w:tcPr>
            <w:tcW w:w="993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57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I.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5F6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13.50-15.20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17.05.2022</w:t>
            </w:r>
          </w:p>
        </w:tc>
        <w:tc>
          <w:tcPr>
            <w:tcW w:w="1134" w:type="dxa"/>
            <w:vAlign w:val="center"/>
          </w:tcPr>
          <w:p w:rsidR="00B315E2" w:rsidRPr="00BF5F6F" w:rsidRDefault="00B315E2" w:rsidP="00054F80">
            <w:pPr>
              <w:spacing w:after="0" w:line="240" w:lineRule="auto"/>
              <w:ind w:right="-2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15.50-17.20</w:t>
            </w:r>
          </w:p>
        </w:tc>
      </w:tr>
    </w:tbl>
    <w:p w:rsidR="00B315E2" w:rsidRPr="000A4825" w:rsidRDefault="00B315E2" w:rsidP="00B315E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Doç. Dr. Salih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AYDIN’ın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Yurtiçi Görevlendirmesi Hakkında.</w:t>
      </w:r>
    </w:p>
    <w:p w:rsidR="00B315E2" w:rsidRDefault="00B315E2" w:rsidP="00B315E2">
      <w:pPr>
        <w:tabs>
          <w:tab w:val="left" w:pos="426"/>
        </w:tabs>
        <w:spacing w:after="12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Felsefe ve Din Bilimleri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11.05.2022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E-41857500-903.07.02-263794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295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/1 </w:t>
      </w:r>
      <w:proofErr w:type="spellStart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B315E2" w:rsidRDefault="00B315E2" w:rsidP="00B315E2">
      <w:pPr>
        <w:tabs>
          <w:tab w:val="left" w:pos="426"/>
          <w:tab w:val="left" w:pos="709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İslam Felsefesi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Anabilim Dalı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Üyesi Doç. Dr. Salih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AYDIN’ın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Diyanet İşleri Başkanlığı tarafından düzenlenen yurtdışı göreve hazırlık seminerlerine katılmak üzere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2547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Kanunun 39 uncu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uyarınca aşağıda tabloda belirtilen gün ve yerde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yolluksuz</w:t>
      </w:r>
      <w:r w:rsidRPr="000874B3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0874B3">
        <w:rPr>
          <w:rFonts w:ascii="Times New Roman" w:eastAsia="Times New Roman" w:hAnsi="Times New Roman" w:cs="Times New Roman"/>
          <w:sz w:val="24"/>
          <w:szCs w:val="24"/>
          <w:lang w:eastAsia="tr-TR"/>
        </w:rPr>
        <w:t>yevmiyesiz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D34E5E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görevlendirilmesin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 uygunluğuna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konunun Rektörlük Makamına arzına;</w:t>
      </w:r>
    </w:p>
    <w:p w:rsidR="00B315E2" w:rsidRPr="00AE2167" w:rsidRDefault="00B315E2" w:rsidP="00B315E2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167">
        <w:rPr>
          <w:rFonts w:ascii="Times New Roman" w:hAnsi="Times New Roman" w:cs="Times New Roman"/>
          <w:color w:val="000000"/>
          <w:sz w:val="24"/>
          <w:szCs w:val="24"/>
        </w:rPr>
        <w:t>Oy birliği ile kabul edilmiştir.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85"/>
        <w:gridCol w:w="1701"/>
        <w:gridCol w:w="425"/>
        <w:gridCol w:w="1134"/>
      </w:tblGrid>
      <w:tr w:rsidR="00B315E2" w:rsidRPr="00733988" w:rsidTr="00054F80">
        <w:trPr>
          <w:trHeight w:val="507"/>
        </w:trPr>
        <w:tc>
          <w:tcPr>
            <w:tcW w:w="704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480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733988">
              <w:rPr>
                <w:rFonts w:ascii="Times New Roman" w:eastAsia="Times New Roman" w:hAnsi="Times New Roman" w:cs="Times New Roman"/>
                <w:b/>
                <w:lang w:eastAsia="tr-TR"/>
              </w:rPr>
              <w:t>S.No</w:t>
            </w:r>
            <w:proofErr w:type="spellEnd"/>
          </w:p>
        </w:tc>
        <w:tc>
          <w:tcPr>
            <w:tcW w:w="3402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48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b/>
                <w:lang w:eastAsia="tr-TR"/>
              </w:rPr>
              <w:t>Etkinlik Adı</w:t>
            </w:r>
          </w:p>
        </w:tc>
        <w:tc>
          <w:tcPr>
            <w:tcW w:w="198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480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b/>
                <w:lang w:eastAsia="tr-TR"/>
              </w:rPr>
              <w:t>Etkinlik Adresi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480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b/>
                <w:lang w:eastAsia="tr-TR"/>
              </w:rPr>
              <w:t>Etkinlik Tarihi, Süresi, Şekli</w:t>
            </w:r>
          </w:p>
        </w:tc>
      </w:tr>
      <w:tr w:rsidR="00B315E2" w:rsidRPr="00733988" w:rsidTr="00054F80">
        <w:tc>
          <w:tcPr>
            <w:tcW w:w="704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402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right="-672"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Yurtdışı Göreve Hazırlık Seminer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8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Diyanet İşleri Başkanlığı</w:t>
            </w:r>
          </w:p>
        </w:tc>
        <w:tc>
          <w:tcPr>
            <w:tcW w:w="1701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23 Mayıs 2022</w:t>
            </w:r>
          </w:p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27 Mayıs 2022</w:t>
            </w:r>
          </w:p>
        </w:tc>
        <w:tc>
          <w:tcPr>
            <w:tcW w:w="42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Yüz yüze</w:t>
            </w:r>
          </w:p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(Ankara)</w:t>
            </w:r>
          </w:p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15E2" w:rsidRPr="00733988" w:rsidTr="00054F80">
        <w:tc>
          <w:tcPr>
            <w:tcW w:w="704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402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Yurtdışı Göreve Hazırlık Seminer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8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TDV Kocatepe</w:t>
            </w:r>
          </w:p>
        </w:tc>
        <w:tc>
          <w:tcPr>
            <w:tcW w:w="1701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30 Mayıs 2022</w:t>
            </w:r>
          </w:p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02 Haziran 2022</w:t>
            </w:r>
          </w:p>
        </w:tc>
        <w:tc>
          <w:tcPr>
            <w:tcW w:w="42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315E2" w:rsidRPr="00733988" w:rsidTr="00054F80">
        <w:tc>
          <w:tcPr>
            <w:tcW w:w="704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402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2022 Yılı Yaz Dönemi Dış Görev Yönlendirme Kursu</w:t>
            </w:r>
          </w:p>
        </w:tc>
        <w:tc>
          <w:tcPr>
            <w:tcW w:w="198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Dış İşleri Bakanlığı</w:t>
            </w:r>
          </w:p>
        </w:tc>
        <w:tc>
          <w:tcPr>
            <w:tcW w:w="1701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14 Haziran 2022</w:t>
            </w:r>
          </w:p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0" w:line="240" w:lineRule="atLeast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16 Haziran 2022</w:t>
            </w:r>
          </w:p>
        </w:tc>
        <w:tc>
          <w:tcPr>
            <w:tcW w:w="425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B315E2" w:rsidRPr="00733988" w:rsidRDefault="00B315E2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33988">
              <w:rPr>
                <w:rFonts w:ascii="Times New Roman" w:eastAsia="Times New Roman" w:hAnsi="Times New Roman" w:cs="Times New Roman"/>
                <w:lang w:eastAsia="tr-TR"/>
              </w:rPr>
              <w:t>Uzaktan</w:t>
            </w:r>
          </w:p>
        </w:tc>
      </w:tr>
    </w:tbl>
    <w:p w:rsidR="00B315E2" w:rsidRDefault="00B315E2" w:rsidP="00B315E2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                  Prof. Dr. Ali Galip GEZGİN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(Prof. Temsilcisi)  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(Prof. Temsilcisi)   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8C5664">
        <w:rPr>
          <w:rFonts w:ascii="Times New Roman" w:hAnsi="Times New Roman" w:cs="Times New Roman"/>
          <w:sz w:val="24"/>
          <w:szCs w:val="24"/>
        </w:rPr>
        <w:tab/>
      </w:r>
    </w:p>
    <w:p w:rsidR="00B315E2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Pr="008C5664" w:rsidRDefault="00B315E2" w:rsidP="00B315E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Doç. Dr. Ali BULUT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B315E2" w:rsidRPr="008C5664" w:rsidRDefault="00B315E2" w:rsidP="00B315E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5E2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Ahmet Muhammet PEŞE                   Arş. Gör. Dr. Muhammet YURTSEVEN                                                                                                                                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(Arş. Gör. Temsilcisi)                           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5E2" w:rsidRPr="008C5664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(Katılmadı)</w:t>
      </w:r>
    </w:p>
    <w:p w:rsidR="00B315E2" w:rsidRPr="008C5664" w:rsidRDefault="00B315E2" w:rsidP="00B315E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Ramazan ÖZDEMİR                                                                 Kadir GÜLCÜ</w:t>
      </w:r>
    </w:p>
    <w:p w:rsidR="00B315E2" w:rsidRPr="008C5664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                 Fakülte Sekreteri     </w:t>
      </w:r>
    </w:p>
    <w:p w:rsidR="00B315E2" w:rsidRDefault="00B315E2" w:rsidP="00B3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C5664">
        <w:rPr>
          <w:rFonts w:ascii="Times New Roman" w:hAnsi="Times New Roman" w:cs="Times New Roman"/>
          <w:sz w:val="24"/>
          <w:szCs w:val="24"/>
        </w:rPr>
        <w:t xml:space="preserve">  (Raportör)</w:t>
      </w:r>
    </w:p>
    <w:p w:rsidR="00C24F49" w:rsidRPr="00B315E2" w:rsidRDefault="00C24F49" w:rsidP="00B315E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4F49" w:rsidRPr="00B3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16"/>
    <w:rsid w:val="00122416"/>
    <w:rsid w:val="00B315E2"/>
    <w:rsid w:val="00C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3A04"/>
  <w15:chartTrackingRefBased/>
  <w15:docId w15:val="{C75A49F1-08A1-40A2-B1BF-E92C89C4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15E2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1">
    <w:name w:val="Tablo Kılavuzu71"/>
    <w:basedOn w:val="NormalTablo"/>
    <w:next w:val="TabloKlavuzu"/>
    <w:rsid w:val="00B315E2"/>
    <w:pPr>
      <w:spacing w:after="0" w:line="240" w:lineRule="auto"/>
      <w:ind w:firstLine="709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2022-05-30T13:17:00Z</dcterms:created>
  <dcterms:modified xsi:type="dcterms:W3CDTF">2022-05-30T13:18:00Z</dcterms:modified>
</cp:coreProperties>
</file>